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before="0" w:after="0"/>
        <w:ind w:left="-426" w:hanging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шифр «Цифра-И10»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/>
      </w:pPr>
      <w:r>
        <w:rPr>
          <w:rFonts w:cs="Times New Roman" w:ascii="Times New Roman" w:hAnsi="Times New Roman"/>
          <w:b/>
          <w:sz w:val="28"/>
          <w:szCs w:val="26"/>
        </w:rPr>
        <w:t>«Разработка 12-разрядного сверхбыстродействующего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/>
      </w:pPr>
      <w:r>
        <w:rPr>
          <w:rFonts w:cs="Times New Roman" w:ascii="Times New Roman" w:hAnsi="Times New Roman"/>
          <w:b/>
          <w:sz w:val="28"/>
          <w:szCs w:val="26"/>
        </w:rPr>
        <w:t xml:space="preserve"> </w:t>
      </w:r>
      <w:r>
        <w:rPr>
          <w:rFonts w:cs="Times New Roman" w:ascii="Times New Roman" w:hAnsi="Times New Roman"/>
          <w:b/>
          <w:sz w:val="28"/>
          <w:szCs w:val="26"/>
        </w:rPr>
        <w:t>АЦП с частотой преобразования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до 1 ГГц и напряжением питания 1,8 В»</w:t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shd w:fill="FAFAFA" w:val="clear"/>
          <w:lang w:eastAsia="ru-RU"/>
        </w:rPr>
      </w:r>
    </w:p>
    <w:p>
      <w:pPr>
        <w:pStyle w:val="Normal"/>
        <w:widowControl w:val="false"/>
        <w:spacing w:before="0" w:after="0"/>
        <w:ind w:right="566" w:firstLine="567"/>
        <w:jc w:val="both"/>
        <w:rPr>
          <w:rFonts w:ascii="Times New Roman" w:hAnsi="Times New Roman" w:eastAsia="Times New Roman" w:cs="Times New Roman"/>
          <w:bCs/>
          <w:sz w:val="20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shd w:fill="FAFAFA" w:val="clear"/>
          <w:lang w:eastAsia="ru-RU"/>
        </w:rPr>
      </w:r>
    </w:p>
    <w:p>
      <w:pPr>
        <w:pStyle w:val="Normal"/>
        <w:widowControl w:val="false"/>
        <w:spacing w:before="0" w:after="0"/>
        <w:ind w:right="566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FAFAFA" w:val="clear"/>
          <w:lang w:eastAsia="ru-RU"/>
        </w:rPr>
        <w:t>Целью выполнения ОКР является создание безконденсаторного 12-разрядного АЦП с частотой преобразования свыше 1 ГГц и автоматической калибровкой точностных характеристик.</w:t>
      </w:r>
    </w:p>
    <w:p>
      <w:pPr>
        <w:pStyle w:val="Normal"/>
        <w:widowControl w:val="false"/>
        <w:spacing w:lineRule="auto" w:line="240" w:before="0" w:after="0"/>
        <w:ind w:right="566" w:firstLine="567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shd w:fill="FAFAFA" w:val="clear"/>
          <w:lang w:eastAsia="ru-RU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Таблица 1 – Значения электрических параметров микросхемы при приемке (поставке), эксплуатации и хранении.</w:t>
      </w:r>
    </w:p>
    <w:tbl>
      <w:tblPr>
        <w:tblW w:w="4950" w:type="pct"/>
        <w:jc w:val="left"/>
        <w:tblInd w:w="17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49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4916"/>
        <w:gridCol w:w="1337"/>
        <w:gridCol w:w="910"/>
        <w:gridCol w:w="976"/>
        <w:gridCol w:w="1254"/>
        <w:gridCol w:w="1271"/>
      </w:tblGrid>
      <w:tr>
        <w:trPr>
          <w:tblHeader w:val="true"/>
          <w:cantSplit w:val="true"/>
        </w:trPr>
        <w:tc>
          <w:tcPr>
            <w:tcW w:w="4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параметра,</w:t>
            </w:r>
          </w:p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(режим измерения)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Буквенное обозначение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Норма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Темпе-ратура среды,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40" w:right="-2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Номер пункта примечания</w:t>
            </w:r>
          </w:p>
        </w:tc>
      </w:tr>
      <w:tr>
        <w:trPr>
          <w:tblHeader w:val="true"/>
          <w:cantSplit w:val="true"/>
        </w:trPr>
        <w:tc>
          <w:tcPr>
            <w:tcW w:w="49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ind w:left="48" w:right="29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1254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7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Число разрядов АЦП, бит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Частота преобразования, ГГц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2</w:t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Нелинейность, МР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01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1, 2, 3</w:t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Дифференциальная нелинейность, МР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LD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Отношение сигнал-шум плюс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искажения, дБ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= 1,8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± 5%) 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SINAD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1, 2</w:t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Динамический диапазон,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свободный от помех, дБ 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= 1,8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± 5%)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SFDR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2, 4</w:t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Потребляемая мощность, Вт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TOT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Выходное дифференциальное напряжение, мВ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D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CC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= 1,8 В ± 5%)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tcMar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минус 60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left w:w="35" w:type="dxa"/>
              <w:right w:w="40" w:type="dxa"/>
            </w:tcMar>
            <w:vAlign w:val="center"/>
          </w:tcPr>
          <w:p>
            <w:pPr>
              <w:pStyle w:val="Normal"/>
              <w:shd w:val="clear" w:color="auto" w:fill="FFFFFF"/>
              <w:spacing w:before="0" w:after="0"/>
              <w:ind w:left="-209" w:right="-142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cantSplit w:val="true"/>
        </w:trPr>
        <w:tc>
          <w:tcPr>
            <w:tcW w:w="10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left="227" w:right="266" w:firstLine="227"/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20"/>
                <w:szCs w:val="24"/>
              </w:rPr>
              <w:t>Примечания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1 Состав и нормы электрических параметров могут быть уточнены на этапе разработки рабочей КД и ТД по согласованию с организациями, определяемыми Заказчиком.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2 Нормы на параметры в диапазоне рабочих температур должны быть уточнены на этапе разработки рабочей КД и ТД с организациями, определяемыми Заказчиком.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3 Нелинейность определяется как максимальное отклонение от минимаксной прямой.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16" w:before="0" w:after="0"/>
              <w:ind w:right="266" w:firstLine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4 Для 2-й и 3-й гармоник.</w:t>
            </w:r>
          </w:p>
        </w:tc>
      </w:tr>
    </w:tbl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lineRule="auto" w:line="240" w:before="0" w:after="0"/>
        <w:ind w:right="566" w:hanging="0"/>
        <w:rPr>
          <w:rFonts w:ascii="Times New Roman" w:hAnsi="Times New Roman" w:eastAsia="Times New Roman" w:cs="Times New Roman"/>
          <w:bCs/>
          <w:sz w:val="16"/>
          <w:szCs w:val="16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shd w:fill="FAFAFA" w:val="clear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lineRule="auto" w:line="240"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shd w:fill="FAFAFA" w:val="clear"/>
          <w:lang w:eastAsia="ru-RU"/>
        </w:rPr>
      </w:r>
      <w:r>
        <w:br w:type="page"/>
      </w:r>
    </w:p>
    <w:p>
      <w:pPr>
        <w:pStyle w:val="Normal"/>
        <w:widowControl w:val="false"/>
        <w:tabs>
          <w:tab w:val="left" w:pos="360" w:leader="none"/>
          <w:tab w:val="left" w:pos="567" w:leader="none"/>
          <w:tab w:val="left" w:pos="1080" w:leader="none"/>
          <w:tab w:val="left" w:pos="1276" w:leader="none"/>
        </w:tabs>
        <w:spacing w:lineRule="auto" w:line="240" w:before="0" w:after="0"/>
        <w:ind w:left="567" w:right="566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0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0"/>
          <w:shd w:fill="FAFAFA" w:val="clear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Таблица 2 – Предельно-допустимые и предельные значения параметров электрических режимов эксплуатации микросхем</w:t>
      </w:r>
    </w:p>
    <w:tbl>
      <w:tblPr>
        <w:tblW w:w="5000" w:type="pct"/>
        <w:jc w:val="left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3980"/>
        <w:gridCol w:w="1547"/>
        <w:gridCol w:w="1406"/>
        <w:gridCol w:w="1410"/>
        <w:gridCol w:w="1265"/>
        <w:gridCol w:w="1164"/>
      </w:tblGrid>
      <w:tr>
        <w:trPr>
          <w:tblHeader w:val="true"/>
          <w:trHeight w:val="965" w:hRule="exact"/>
          <w:cantSplit w:val="true"/>
        </w:trPr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параметра,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режима эксплуатации,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Буквенное обозначение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Предельно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допустимая норма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 эксплуатации</w:t>
            </w:r>
          </w:p>
        </w:tc>
        <w:tc>
          <w:tcPr>
            <w:tcW w:w="24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Предельная норма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 эксплуатации</w:t>
            </w:r>
          </w:p>
        </w:tc>
      </w:tr>
      <w:tr>
        <w:trPr>
          <w:tblHeader w:val="true"/>
          <w:trHeight w:val="578" w:hRule="exact"/>
          <w:cantSplit w:val="true"/>
        </w:trPr>
        <w:tc>
          <w:tcPr>
            <w:tcW w:w="39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менее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не</w:t>
            </w:r>
          </w:p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более</w:t>
            </w:r>
          </w:p>
        </w:tc>
      </w:tr>
      <w:tr>
        <w:trPr>
          <w:trHeight w:val="502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Напряжение аналогового питания, 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CCA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Напряжение цифрового питания, 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CCD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Напряжение питания выходных драйверов, 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CCDR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411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Входное дифференциальное аналоговое напряжение, В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(от пика до пика)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vertAlign w:val="subscript"/>
              </w:rPr>
              <w:t>IND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808" w:hRule="atLeast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Примечание – Состав и нормы электрических параметров могут быть уточнены на этапе разработки рабочей КД и ТД по согласованию с организациями, определяемыми Заказчиком.</w:t>
            </w:r>
          </w:p>
        </w:tc>
      </w:tr>
    </w:tbl>
    <w:p>
      <w:pPr>
        <w:pStyle w:val="Normal"/>
        <w:shd w:val="clear" w:color="auto" w:fill="FFFFFF"/>
        <w:spacing w:before="0" w:after="0"/>
        <w:rPr/>
      </w:pPr>
      <w:r>
        <w:rPr/>
      </w:r>
    </w:p>
    <w:sectPr>
      <w:type w:val="nextPage"/>
      <w:pgSz w:w="11906" w:h="16838"/>
      <w:pgMar w:left="851" w:right="282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3587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c95525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c95525"/>
    <w:rPr/>
  </w:style>
  <w:style w:type="character" w:styleId="Strong">
    <w:name w:val="Strong"/>
    <w:basedOn w:val="DefaultParagraphFont"/>
    <w:uiPriority w:val="22"/>
    <w:qFormat/>
    <w:rsid w:val="003c39b0"/>
    <w:rPr>
      <w:b/>
      <w:bCs/>
    </w:rPr>
  </w:style>
  <w:style w:type="character" w:styleId="Style17" w:customStyle="1">
    <w:name w:val="Текст Знак"/>
    <w:basedOn w:val="DefaultParagraphFont"/>
    <w:link w:val="ac"/>
    <w:uiPriority w:val="99"/>
    <w:qFormat/>
    <w:rsid w:val="006375fa"/>
    <w:rPr>
      <w:rFonts w:ascii="Courier New" w:hAnsi="Courier New" w:eastAsia="Times New Roman" w:cs="Courier New"/>
      <w:sz w:val="24"/>
      <w:szCs w:val="24"/>
      <w:lang w:eastAsia="ru-RU"/>
    </w:rPr>
  </w:style>
  <w:style w:type="character" w:styleId="Style18" w:customStyle="1">
    <w:name w:val="Основной текст Знак"/>
    <w:basedOn w:val="DefaultParagraphFont"/>
    <w:link w:val="ae"/>
    <w:qFormat/>
    <w:rsid w:val="004272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5a145e"/>
    <w:rPr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20">
    <w:name w:val="Body Text"/>
    <w:basedOn w:val="Normal"/>
    <w:link w:val="af"/>
    <w:rsid w:val="0042729a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ascii="Times New Roman" w:hAnsi="Times New Roman"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358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14d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8"/>
    <w:uiPriority w:val="99"/>
    <w:unhideWhenUsed/>
    <w:rsid w:val="00c955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c9552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ad"/>
    <w:uiPriority w:val="99"/>
    <w:qFormat/>
    <w:rsid w:val="006375fa"/>
    <w:pPr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5a145e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47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2778-A317-458D-88F4-7A2CA33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LibreOffice/6.0.7.3$Linux_X86_64 LibreOffice_project/00m0$Build-3</Application>
  <Pages>2</Pages>
  <Words>395</Words>
  <Characters>2091</Characters>
  <CharactersWithSpaces>2362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2015-11-24T07:05:00Z</dcterms:created>
  <dc:creator>user</dc:creator>
  <dc:description/>
  <dc:language>ru-RU</dc:language>
  <cp:lastModifiedBy/>
  <cp:lastPrinted>2015-11-27T05:56:00Z</cp:lastPrinted>
  <dcterms:modified xsi:type="dcterms:W3CDTF">2021-06-02T11:37:12Z</dcterms:modified>
  <cp:revision>219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